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05A3" w:rsidRPr="007705A3" w:rsidRDefault="007705A3" w:rsidP="007705A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705A3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Аннотация к рабочей программе по математике</w:t>
      </w:r>
    </w:p>
    <w:p w:rsidR="007705A3" w:rsidRPr="007705A3" w:rsidRDefault="007705A3" w:rsidP="007705A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7705A3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УМК «Перспектива» (</w:t>
      </w:r>
      <w:r w:rsidRPr="007705A3">
        <w:rPr>
          <w:rFonts w:ascii="Times New Roman" w:hAnsi="Times New Roman" w:cs="Times New Roman"/>
          <w:b/>
          <w:sz w:val="28"/>
          <w:szCs w:val="28"/>
        </w:rPr>
        <w:t>Дорофеев Г.В.)</w:t>
      </w:r>
    </w:p>
    <w:p w:rsidR="007705A3" w:rsidRDefault="007705A3" w:rsidP="007705A3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705A3" w:rsidRDefault="007705A3" w:rsidP="007705A3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  авторской программы «Математика» </w:t>
      </w:r>
      <w:r>
        <w:rPr>
          <w:rFonts w:ascii="Times New Roman" w:hAnsi="Times New Roman" w:cs="Times New Roman"/>
          <w:sz w:val="24"/>
          <w:szCs w:val="24"/>
        </w:rPr>
        <w:t>Дорофеева Г.В.</w:t>
      </w:r>
    </w:p>
    <w:p w:rsidR="007705A3" w:rsidRP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УЧЕБНО-МЕТОДИЧЕСКИЙ КОМПЛЕКС (УМК)</w:t>
      </w:r>
    </w:p>
    <w:p w:rsidR="007705A3" w:rsidRDefault="007705A3" w:rsidP="007705A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Дорофеев Г.В.,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Математика. Учебник. 1 класс. В 2-х частях</w:t>
      </w:r>
    </w:p>
    <w:p w:rsidR="007705A3" w:rsidRDefault="007705A3" w:rsidP="007705A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Дорофеев Г.В.,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Математика. Учебник. 2 класс. В 2-х частях</w:t>
      </w:r>
    </w:p>
    <w:p w:rsidR="007705A3" w:rsidRDefault="007705A3" w:rsidP="007705A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Дорофеев Г.В.,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Математика. Учебник. 3 класс. В 2-х частях </w:t>
      </w:r>
    </w:p>
    <w:p w:rsidR="007705A3" w:rsidRDefault="007705A3" w:rsidP="007705A3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Дорофеев Г.В.,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Т.Н. Математика. Учебник. 4 класс. В 2-х частях</w:t>
      </w:r>
    </w:p>
    <w:p w:rsid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</w:p>
    <w:p w:rsidR="007705A3" w:rsidRP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7705A3" w:rsidRDefault="007705A3" w:rsidP="0077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 — 4 часа в неделю, 132 часов в год.</w:t>
      </w:r>
    </w:p>
    <w:p w:rsidR="007705A3" w:rsidRDefault="007705A3" w:rsidP="0077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 —4 часа в неделю, 136 часов в год.</w:t>
      </w:r>
    </w:p>
    <w:p w:rsidR="007705A3" w:rsidRDefault="007705A3" w:rsidP="0077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 — 4 часа в неделю, 136 часов в год.</w:t>
      </w:r>
    </w:p>
    <w:p w:rsidR="007705A3" w:rsidRDefault="007705A3" w:rsidP="007705A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 —4 часа в неделю, 136 часов в год.</w:t>
      </w:r>
    </w:p>
    <w:p w:rsidR="007705A3" w:rsidRDefault="007705A3" w:rsidP="007705A3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05A3">
        <w:rPr>
          <w:rFonts w:ascii="Times New Roman" w:hAnsi="Times New Roman" w:cs="Times New Roman"/>
          <w:bCs/>
          <w:color w:val="000000"/>
          <w:sz w:val="24"/>
          <w:szCs w:val="24"/>
        </w:rPr>
        <w:t>ЦЕЛЬ:</w:t>
      </w:r>
    </w:p>
    <w:p w:rsidR="007705A3" w:rsidRPr="007705A3" w:rsidRDefault="007705A3" w:rsidP="007705A3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учащихся основ умения учиться. </w:t>
      </w:r>
      <w:r>
        <w:rPr>
          <w:rFonts w:ascii="Times New Roman" w:hAnsi="Times New Roman" w:cs="Times New Roman"/>
          <w:spacing w:val="-4"/>
          <w:sz w:val="24"/>
          <w:szCs w:val="24"/>
        </w:rPr>
        <w:t>Развитие их мышления, качеств личности, интереса к математике. Создание для каждого ребёнка возможности достижения высокого уровня математической подготовки</w:t>
      </w:r>
      <w:r>
        <w:rPr>
          <w:rFonts w:ascii="Times New Roman" w:hAnsi="Times New Roman" w:cs="Times New Roman"/>
          <w:color w:val="000000"/>
          <w:sz w:val="24"/>
          <w:szCs w:val="24"/>
        </w:rPr>
        <w:t>, формирование предметных умений и навыков, необходимых для успешного решения учебных и практических задач, продолжения образования.</w:t>
      </w:r>
    </w:p>
    <w:p w:rsidR="007705A3" w:rsidRPr="007705A3" w:rsidRDefault="007705A3" w:rsidP="007705A3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</w:rPr>
      </w:pPr>
      <w:r w:rsidRPr="007705A3">
        <w:rPr>
          <w:bCs/>
          <w:color w:val="000000"/>
        </w:rPr>
        <w:t>ЗАДАЧИ: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развитие числовой грамотности учащихся путём постепенного перехода от непосредственного восприятия количества к «культурной арифметике», т. е. арифметике, опосредствованной символами и знаками;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формирование прочных вычислительных навыков на основе освоения рациональных способов действий и повышения интеллектуальной ёмкости арифметического материала;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формирование умений переводить текст задач, выраженный в словесной форме, на язык математических понятий, символов, знаков и отношений;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>
        <w:rPr>
          <w:color w:val="000000"/>
        </w:rPr>
        <w:t>развитие умений измерять величины (длину, время) и проводить вычисления, связанные с величинами (длина, время, масса);</w:t>
      </w:r>
      <w:proofErr w:type="gramEnd"/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знакомство с начальными геометрическими фигурами и их свойствами (на основе широкого круга геометрических представлений и развития пространственного мышления);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математическое развитие учащихся, включая способность наблюдать, сравнивать, отличать главное от </w:t>
      </w:r>
      <w:proofErr w:type="gramStart"/>
      <w:r>
        <w:rPr>
          <w:color w:val="000000"/>
        </w:rPr>
        <w:t>второстепенного</w:t>
      </w:r>
      <w:proofErr w:type="gramEnd"/>
      <w:r>
        <w:rPr>
          <w:color w:val="000000"/>
        </w:rPr>
        <w:t>, обобщать, находить простейшие закономерности, использовать догадку, строить и проверять простейшие гипотезы;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освоение эвристических приёмов рассуждений и интеллектуальных умений, связанных с выбором стратегии решения, анализом ситуаций, сопоставлением данных и т. п.;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развитие речевой культуры учащихся как важнейшего компонента мыслительной деятельности и средства развития личности учащихся.</w:t>
      </w:r>
    </w:p>
    <w:p w:rsidR="007705A3" w:rsidRDefault="007705A3" w:rsidP="007705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7705A3" w:rsidRDefault="007705A3" w:rsidP="007705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Программы обеспечивают достижение выпускниками начальной школы определённых личностных,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предметных результатов.</w:t>
      </w:r>
    </w:p>
    <w:p w:rsidR="007705A3" w:rsidRP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7705A3" w:rsidRDefault="007705A3" w:rsidP="007705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Готовность ученика целенаправленно использовать знания в учении и в повседневной жизни для исследования математической сущности предмета (явления, события, факты);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познавательный интерес к математической науке.</w:t>
      </w:r>
    </w:p>
    <w:p w:rsidR="007705A3" w:rsidRP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7705A3" w:rsidRDefault="007705A3" w:rsidP="007705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Способность анализировать учебную ситуацию с точки зрения математических характеристик,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задач; умение моделировать-решать учебные задачи с помощью знаков (символов), планировать, контролировать и корректировать ход решения учебной задачи.</w:t>
      </w:r>
    </w:p>
    <w:p w:rsidR="007705A3" w:rsidRP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Освоение знания о числах и величинах, арифметических действиях, текстовых задачах, геометрических фигурах</w:t>
      </w:r>
      <w:proofErr w:type="gramStart"/>
      <w:r>
        <w:rPr>
          <w:color w:val="000000"/>
        </w:rPr>
        <w:t xml:space="preserve"> ;</w:t>
      </w:r>
      <w:proofErr w:type="gramEnd"/>
      <w:r>
        <w:rPr>
          <w:color w:val="000000"/>
        </w:rPr>
        <w:t xml:space="preserve"> умения выбирать и использовать в ходе решения изученные алгоритмы, свойства арифметических действий, способы нахождения величин, приемы решения задач; умения использовать знаково-символические средства, в том числе модели и схемы, таблицы, диаграммы для решения математических задач.</w:t>
      </w:r>
    </w:p>
    <w:p w:rsid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</w:p>
    <w:p w:rsidR="007705A3" w:rsidRPr="007705A3" w:rsidRDefault="007705A3" w:rsidP="007705A3">
      <w:pPr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СОДЕРЖАНИЕ РАЗДЕЛОВ РАБОЧИХ ПРОГРАММ: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</w:rPr>
      </w:pPr>
      <w:r>
        <w:rPr>
          <w:b/>
          <w:bCs/>
          <w:color w:val="000000"/>
        </w:rPr>
        <w:t xml:space="preserve">1 класс 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Сравнение и счёт предметов-12ч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Множества и действия над ними-9ч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 до 10. Число 0. Нумерация-15ч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 до 10. Число 0. Нумерация (продолжение)-10ч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 до 10. Число 0. Сложение и вычитание-.18ч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 до 10. Число 0. Сложение и вычитание (продолжение)-40ч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11 до 20. Нумерация-6ч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вычитание-22ч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</w:rPr>
      </w:pPr>
      <w:r>
        <w:rPr>
          <w:b/>
          <w:bCs/>
          <w:color w:val="000000"/>
        </w:rPr>
        <w:t xml:space="preserve">2 класс 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вычитание-3ч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 до 20. Число 0-11ч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Умножение и деление-22ч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Умножение и деление (продолжение)-.4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Деление-.21ч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0 до 100. Нумерация-3ч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0 до 100. Нумерация (продолжение)-18ч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вычитание-.22ч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 (продолжение)-16ч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lastRenderedPageBreak/>
        <w:t>Умножение и деление-16ч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</w:rPr>
      </w:pPr>
      <w:r>
        <w:rPr>
          <w:b/>
          <w:bCs/>
          <w:color w:val="000000"/>
        </w:rPr>
        <w:t xml:space="preserve">3 класс 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0 до 100-6ч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вычитание-30ч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0 до 100. Умножение и деление-28ч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100 до 1000.Умножение и деление (продолжение)-24ч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100 до 1000. Нумерация-7ч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вычитание-9ч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Сложение и вычитание (продолжение)-10ч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Умножение и деление. Устные приёмы вычислений-.8ч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Умножение и деление. Письменные приёмы вычислений-14ч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color w:val="000000"/>
        </w:rPr>
      </w:pPr>
      <w:r>
        <w:rPr>
          <w:b/>
          <w:bCs/>
          <w:color w:val="000000"/>
        </w:rPr>
        <w:t xml:space="preserve">4 класс 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100 до 1000-16ч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Приёмы </w:t>
      </w:r>
      <w:proofErr w:type="gramStart"/>
      <w:r>
        <w:rPr>
          <w:color w:val="000000"/>
        </w:rPr>
        <w:t>рациональных</w:t>
      </w:r>
      <w:proofErr w:type="gramEnd"/>
      <w:r>
        <w:rPr>
          <w:color w:val="000000"/>
        </w:rPr>
        <w:t xml:space="preserve"> вычислений-20ч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 от 100 до 1000-15ч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Числа, которые больше 1000. Нумерация--13ч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Числа, которые больше 1000. Сложение и вычитание-12ч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Умножение и деление-28ч</w:t>
      </w:r>
    </w:p>
    <w:p w:rsidR="007705A3" w:rsidRDefault="007705A3" w:rsidP="007705A3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Числа, которые больше 1000. Умножение и деление-32ч</w:t>
      </w:r>
    </w:p>
    <w:p w:rsidR="007705A3" w:rsidRDefault="007705A3" w:rsidP="007705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05A3" w:rsidRDefault="007705A3" w:rsidP="007705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705A3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7705A3" w:rsidRPr="007705A3" w:rsidRDefault="007705A3" w:rsidP="007705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Текущий контроль успеваемости обучающихся 1 класса в течение учебного года осуществляется качественно, без фиксации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достижений обучающихся в классном журнале в виде отметок по пятибалльной системе. Допускается словесная объяснительная оценка. </w:t>
      </w:r>
    </w:p>
    <w:p w:rsidR="007705A3" w:rsidRDefault="007705A3" w:rsidP="007705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Объектом оценки предметных результатов служит способность обучающихся решать учебно-познавательные и учебно-практические задачи. Необходимый для продолжения образования и реально достигаемый большинством учащихся опорный уровень интерпретируется как исполнение ребенком требований Стандарта и, соответственно, как безусловный учебный успех ребёнка.</w:t>
      </w:r>
    </w:p>
    <w:p w:rsidR="007705A3" w:rsidRDefault="007705A3" w:rsidP="007705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7705A3" w:rsidRDefault="007705A3" w:rsidP="007705A3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При этом итоговая оценка ограничивается контролем успешности освоения действий, выполняемых с предметным содержанием. Совокупность контрольных работ должна демонстрировать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7705A3" w:rsidRDefault="007705A3" w:rsidP="007705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Контрольные работы проводятся по блокам.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Текущие и итоговые контрольные работы оцениваются следующим образом: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за безошибочное выполнение всех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ученик выполнил правильно не менее 3/4 всех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— если ученик выполнил не менее 1/2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ученик не справился с большинством заданий.</w:t>
      </w:r>
    </w:p>
    <w:p w:rsidR="007705A3" w:rsidRDefault="007705A3" w:rsidP="007705A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контрольной работы учитывается в первую очередь правильность ее выполнения. Исправления, которые сделал ученик, не влияют на отметку. Оформление работы также не должно влиять на отметку.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8410B" w:rsidRDefault="00A8410B" w:rsidP="007705A3"/>
    <w:sectPr w:rsidR="00A8410B" w:rsidSect="00A84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1A5"/>
    <w:multiLevelType w:val="multilevel"/>
    <w:tmpl w:val="AF40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7F130EB"/>
    <w:multiLevelType w:val="multilevel"/>
    <w:tmpl w:val="C402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705A3"/>
    <w:rsid w:val="007705A3"/>
    <w:rsid w:val="00A84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5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10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25901-01F6-4AF0-91E6-8C2FFC71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1049</Words>
  <Characters>5980</Characters>
  <Application>Microsoft Office Word</Application>
  <DocSecurity>0</DocSecurity>
  <Lines>49</Lines>
  <Paragraphs>14</Paragraphs>
  <ScaleCrop>false</ScaleCrop>
  <Company/>
  <LinksUpToDate>false</LinksUpToDate>
  <CharactersWithSpaces>7015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2020-02-09T11:49:00Z</dcterms:created>
  <dcterms:modified xsi:type="dcterms:W3CDTF">2020-02-09T11:54:00Z</dcterms:modified>
</cp:coreProperties>
</file>